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FBB44" w14:textId="77777777" w:rsidR="00A002F7" w:rsidRDefault="00A002F7" w:rsidP="00A002F7">
      <w:pPr>
        <w:pStyle w:val="HeadingLevel1"/>
        <w:numPr>
          <w:ilvl w:val="0"/>
          <w:numId w:val="0"/>
        </w:numPr>
        <w:rPr>
          <w:rFonts w:cs="Arial"/>
        </w:rPr>
      </w:pPr>
      <w:r>
        <w:rPr>
          <w:rFonts w:cs="Arial"/>
        </w:rPr>
        <w:t>Ebor Standard Appeal Process</w:t>
      </w:r>
    </w:p>
    <w:p w14:paraId="23B0108C" w14:textId="77777777" w:rsidR="00A002F7" w:rsidRPr="00DC4FB7" w:rsidRDefault="00A002F7" w:rsidP="00A002F7">
      <w:pPr>
        <w:pStyle w:val="HeadingLevel1"/>
        <w:numPr>
          <w:ilvl w:val="0"/>
          <w:numId w:val="0"/>
        </w:numPr>
        <w:rPr>
          <w:rFonts w:cs="Arial"/>
        </w:rPr>
      </w:pPr>
      <w:r>
        <w:rPr>
          <w:rFonts w:cs="Arial"/>
          <w:b w:val="0"/>
          <w:bCs/>
        </w:rPr>
        <w:t>T</w:t>
      </w:r>
      <w:r w:rsidRPr="00DC4FB7">
        <w:rPr>
          <w:rFonts w:cs="Arial"/>
          <w:b w:val="0"/>
          <w:bCs/>
        </w:rPr>
        <w:t>hi</w:t>
      </w:r>
      <w:r>
        <w:rPr>
          <w:rFonts w:cs="Arial"/>
          <w:b w:val="0"/>
          <w:bCs/>
        </w:rPr>
        <w:t>s</w:t>
      </w:r>
      <w:r w:rsidRPr="00DC4FB7">
        <w:rPr>
          <w:rFonts w:cs="Arial"/>
          <w:b w:val="0"/>
          <w:bCs/>
        </w:rPr>
        <w:t xml:space="preserve"> is the standard Ebor appeal process which features in all</w:t>
      </w:r>
      <w:r>
        <w:rPr>
          <w:rFonts w:cs="Arial"/>
          <w:b w:val="0"/>
          <w:bCs/>
        </w:rPr>
        <w:t xml:space="preserve"> People</w:t>
      </w:r>
      <w:r w:rsidRPr="00DC4FB7">
        <w:rPr>
          <w:rFonts w:cs="Arial"/>
          <w:b w:val="0"/>
          <w:bCs/>
        </w:rPr>
        <w:t xml:space="preserve"> policies which have been developed or updated after </w:t>
      </w:r>
      <w:r>
        <w:rPr>
          <w:rFonts w:cs="Arial"/>
          <w:b w:val="0"/>
          <w:bCs/>
        </w:rPr>
        <w:t>September 2025</w:t>
      </w:r>
      <w:r w:rsidRPr="00DC4FB7">
        <w:rPr>
          <w:rFonts w:cs="Arial"/>
          <w:b w:val="0"/>
          <w:bCs/>
        </w:rPr>
        <w:t>).</w:t>
      </w:r>
    </w:p>
    <w:p w14:paraId="34779377" w14:textId="77777777" w:rsidR="00A002F7" w:rsidRDefault="00A002F7" w:rsidP="00A002F7">
      <w:pPr>
        <w:pStyle w:val="HeadingLevel2"/>
        <w:tabs>
          <w:tab w:val="num" w:pos="720"/>
        </w:tabs>
        <w:ind w:left="720" w:hanging="720"/>
        <w:rPr>
          <w:rFonts w:cs="Arial"/>
        </w:rPr>
      </w:pPr>
      <w:r w:rsidRPr="00C83323">
        <w:rPr>
          <w:rFonts w:cs="Arial"/>
        </w:rPr>
        <w:t xml:space="preserve">If the </w:t>
      </w:r>
      <w:r>
        <w:rPr>
          <w:rFonts w:cs="Arial"/>
        </w:rPr>
        <w:t>matter</w:t>
      </w:r>
      <w:r w:rsidRPr="00C83323">
        <w:rPr>
          <w:rFonts w:cs="Arial"/>
        </w:rPr>
        <w:t xml:space="preserve"> has not been resolved to your satisfaction you may appeal in writing to the </w:t>
      </w:r>
      <w:r>
        <w:rPr>
          <w:rFonts w:cs="Arial"/>
        </w:rPr>
        <w:t>Director of People &amp; Culture</w:t>
      </w:r>
      <w:r w:rsidRPr="00C83323">
        <w:rPr>
          <w:rFonts w:cs="Arial"/>
        </w:rPr>
        <w:t xml:space="preserve"> stating your full grounds of appeal, within </w:t>
      </w:r>
      <w:r>
        <w:rPr>
          <w:rFonts w:cs="Arial"/>
        </w:rPr>
        <w:t>10</w:t>
      </w:r>
      <w:r w:rsidRPr="009B2FBF">
        <w:rPr>
          <w:rFonts w:cs="Arial"/>
        </w:rPr>
        <w:t xml:space="preserve"> working days</w:t>
      </w:r>
      <w:r w:rsidRPr="00C83323">
        <w:rPr>
          <w:rFonts w:cs="Arial"/>
        </w:rPr>
        <w:t xml:space="preserve"> of the date on which the decision was sent or given to you.</w:t>
      </w:r>
    </w:p>
    <w:p w14:paraId="6A611671" w14:textId="77777777" w:rsidR="00A002F7" w:rsidRPr="00C83323" w:rsidRDefault="00A002F7" w:rsidP="00A002F7">
      <w:pPr>
        <w:pStyle w:val="HeadingLevel2"/>
        <w:tabs>
          <w:tab w:val="num" w:pos="720"/>
        </w:tabs>
        <w:ind w:left="720" w:hanging="720"/>
        <w:rPr>
          <w:rFonts w:cs="Arial"/>
        </w:rPr>
      </w:pPr>
      <w:r>
        <w:rPr>
          <w:rFonts w:cs="Arial"/>
        </w:rPr>
        <w:t xml:space="preserve">An appeal can be made on the basis of submission of additional evidence, which was not available for the initial hearing, evidence that the initial outcome decision was biased or on the basis that the correct procedure was not followed or that an outcome was disproportionate </w:t>
      </w:r>
    </w:p>
    <w:p w14:paraId="29A6E191" w14:textId="77777777" w:rsidR="00A002F7" w:rsidRPr="009B2FBF" w:rsidRDefault="00A002F7" w:rsidP="00A002F7">
      <w:pPr>
        <w:pStyle w:val="HeadingLevel2"/>
        <w:tabs>
          <w:tab w:val="num" w:pos="720"/>
        </w:tabs>
        <w:ind w:left="720" w:hanging="720"/>
        <w:rPr>
          <w:rFonts w:cs="Arial"/>
        </w:rPr>
      </w:pPr>
      <w:r w:rsidRPr="00C83323">
        <w:rPr>
          <w:rFonts w:cs="Arial"/>
        </w:rPr>
        <w:t xml:space="preserve">We will hold an appeal </w:t>
      </w:r>
      <w:r>
        <w:rPr>
          <w:rFonts w:cs="Arial"/>
        </w:rPr>
        <w:t xml:space="preserve">panel </w:t>
      </w:r>
      <w:r w:rsidRPr="00C83323">
        <w:rPr>
          <w:rFonts w:cs="Arial"/>
        </w:rPr>
        <w:t>meeting without unreasonable delay, nor</w:t>
      </w:r>
      <w:r w:rsidRPr="009B2FBF">
        <w:rPr>
          <w:rFonts w:cs="Arial"/>
        </w:rPr>
        <w:t>mally within 10 working days of receiving your written appeal. This will be</w:t>
      </w:r>
      <w:r>
        <w:rPr>
          <w:rFonts w:cs="Arial"/>
        </w:rPr>
        <w:t xml:space="preserve"> chaired by</w:t>
      </w:r>
      <w:r w:rsidRPr="009B2FBF">
        <w:rPr>
          <w:rFonts w:cs="Arial"/>
        </w:rPr>
        <w:t xml:space="preserve"> a more senior </w:t>
      </w:r>
      <w:r>
        <w:rPr>
          <w:rFonts w:cs="Arial"/>
        </w:rPr>
        <w:t xml:space="preserve">member of staff </w:t>
      </w:r>
      <w:r w:rsidRPr="009B2FBF">
        <w:rPr>
          <w:rFonts w:cs="Arial"/>
        </w:rPr>
        <w:t xml:space="preserve">(than the initial hearing </w:t>
      </w:r>
      <w:r>
        <w:rPr>
          <w:rFonts w:cs="Arial"/>
        </w:rPr>
        <w:t>panel chair</w:t>
      </w:r>
      <w:r w:rsidRPr="009B2FBF">
        <w:rPr>
          <w:rFonts w:cs="Arial"/>
        </w:rPr>
        <w:t>) who has</w:t>
      </w:r>
      <w:r w:rsidRPr="00C83323">
        <w:rPr>
          <w:rFonts w:cs="Arial"/>
        </w:rPr>
        <w:t xml:space="preserve"> not previously been involved in the case</w:t>
      </w:r>
      <w:r w:rsidRPr="009B2FBF">
        <w:rPr>
          <w:rFonts w:cs="Arial"/>
        </w:rPr>
        <w:t>.</w:t>
      </w:r>
      <w:r>
        <w:rPr>
          <w:rFonts w:cs="Arial"/>
        </w:rPr>
        <w:t xml:space="preserve">  In addition to the Chair, the panel will consist of 2 other leadership staff.  An HR colleague will be available to provide advice.</w:t>
      </w:r>
      <w:r w:rsidRPr="009B2FBF">
        <w:rPr>
          <w:rFonts w:cs="Arial"/>
        </w:rPr>
        <w:t xml:space="preserve"> You have a right to bring a </w:t>
      </w:r>
      <w:r>
        <w:rPr>
          <w:rFonts w:cs="Arial"/>
        </w:rPr>
        <w:t xml:space="preserve">trade union representative or </w:t>
      </w:r>
      <w:r w:rsidRPr="009B2FBF">
        <w:rPr>
          <w:rFonts w:cs="Arial"/>
        </w:rPr>
        <w:t>companion to the meeting.</w:t>
      </w:r>
    </w:p>
    <w:p w14:paraId="02283C77" w14:textId="77777777" w:rsidR="00A002F7" w:rsidRDefault="00A002F7" w:rsidP="00A002F7">
      <w:pPr>
        <w:pStyle w:val="HeadingLevel2"/>
        <w:tabs>
          <w:tab w:val="num" w:pos="720"/>
        </w:tabs>
        <w:ind w:left="720" w:hanging="720"/>
        <w:rPr>
          <w:rFonts w:cs="Arial"/>
        </w:rPr>
      </w:pPr>
      <w:r w:rsidRPr="00C83323">
        <w:rPr>
          <w:rFonts w:cs="Arial"/>
        </w:rPr>
        <w:t>The employer will confirm a final decision in writing, usually within</w:t>
      </w:r>
      <w:r>
        <w:rPr>
          <w:rFonts w:cs="Arial"/>
        </w:rPr>
        <w:t xml:space="preserve"> </w:t>
      </w:r>
      <w:r w:rsidRPr="009B2FBF">
        <w:rPr>
          <w:rFonts w:cs="Arial"/>
        </w:rPr>
        <w:t>10 working days</w:t>
      </w:r>
      <w:r w:rsidRPr="00C83323">
        <w:rPr>
          <w:rFonts w:cs="Arial"/>
        </w:rPr>
        <w:t xml:space="preserve"> of the appeal hearing. This is the end of the procedure and there is no further appeal.</w:t>
      </w:r>
      <w:r>
        <w:rPr>
          <w:rFonts w:cs="Arial"/>
        </w:rPr>
        <w:t xml:space="preserve">  The outcomes of an appeal will one of the following:</w:t>
      </w:r>
    </w:p>
    <w:p w14:paraId="5CA44AF7" w14:textId="77777777" w:rsidR="00A002F7" w:rsidRDefault="00A002F7" w:rsidP="00A002F7">
      <w:pPr>
        <w:pStyle w:val="HeadingLevel2"/>
        <w:numPr>
          <w:ilvl w:val="0"/>
          <w:numId w:val="2"/>
        </w:numPr>
        <w:spacing w:after="0"/>
        <w:rPr>
          <w:rFonts w:cs="Arial"/>
        </w:rPr>
      </w:pPr>
      <w:r>
        <w:rPr>
          <w:rFonts w:cs="Arial"/>
        </w:rPr>
        <w:t>The appeal is unsuccessful and the original decision stands</w:t>
      </w:r>
    </w:p>
    <w:p w14:paraId="25DCC63E" w14:textId="77777777" w:rsidR="00A002F7" w:rsidRDefault="00A002F7" w:rsidP="00A002F7">
      <w:pPr>
        <w:pStyle w:val="HeadingLevel2"/>
        <w:numPr>
          <w:ilvl w:val="0"/>
          <w:numId w:val="2"/>
        </w:numPr>
        <w:spacing w:after="0"/>
        <w:rPr>
          <w:rFonts w:cs="Arial"/>
        </w:rPr>
      </w:pPr>
      <w:r>
        <w:rPr>
          <w:rFonts w:cs="Arial"/>
        </w:rPr>
        <w:t xml:space="preserve">The appeal is </w:t>
      </w:r>
      <w:proofErr w:type="gramStart"/>
      <w:r>
        <w:rPr>
          <w:rFonts w:cs="Arial"/>
        </w:rPr>
        <w:t>upheld</w:t>
      </w:r>
      <w:proofErr w:type="gramEnd"/>
      <w:r>
        <w:rPr>
          <w:rFonts w:cs="Arial"/>
        </w:rPr>
        <w:t xml:space="preserve"> and the decision is reversed or changed </w:t>
      </w:r>
    </w:p>
    <w:p w14:paraId="21AE0135" w14:textId="77777777" w:rsidR="00A002F7" w:rsidRPr="008F2554" w:rsidRDefault="00A002F7" w:rsidP="00A002F7">
      <w:pPr>
        <w:pStyle w:val="HeadingLevel2"/>
        <w:numPr>
          <w:ilvl w:val="0"/>
          <w:numId w:val="2"/>
        </w:numPr>
        <w:spacing w:after="0"/>
        <w:rPr>
          <w:rFonts w:cs="Arial"/>
        </w:rPr>
      </w:pPr>
      <w:r>
        <w:rPr>
          <w:rFonts w:cs="Arial"/>
        </w:rPr>
        <w:t>In cases where procedures were not followed or the decision is biased, a rehearing of the case may be required.   In this instance the rehearing is final and there is no further appeal.</w:t>
      </w:r>
    </w:p>
    <w:p w14:paraId="3435A46F" w14:textId="77777777" w:rsidR="00F02AFE" w:rsidRDefault="00F02AFE"/>
    <w:p w14:paraId="107CC9EF" w14:textId="77777777" w:rsidR="009A158E" w:rsidRDefault="009A158E"/>
    <w:p w14:paraId="10F2967B" w14:textId="16692651" w:rsidR="009A158E" w:rsidRDefault="009A158E">
      <w:r>
        <w:t xml:space="preserve">Note:  Appeals raised under the Ebor Pay policy do not usually require a panel to be convened (1.3 above).  A decision is normally made by the Director of Education in consultation with the Chief Executive Officer. </w:t>
      </w:r>
    </w:p>
    <w:sectPr w:rsidR="009A158E" w:rsidSect="00A002F7">
      <w:headerReference w:type="even" r:id="rId7"/>
      <w:headerReference w:type="default" r:id="rId8"/>
      <w:footerReference w:type="even" r:id="rId9"/>
      <w:footerReference w:type="default" r:id="rId10"/>
      <w:headerReference w:type="first" r:id="rId11"/>
      <w:footerReference w:type="first" r:id="rId12"/>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3EBC1" w14:textId="77777777" w:rsidR="00B04F80" w:rsidRDefault="00B04F80">
      <w:pPr>
        <w:spacing w:after="0"/>
      </w:pPr>
      <w:r>
        <w:separator/>
      </w:r>
    </w:p>
  </w:endnote>
  <w:endnote w:type="continuationSeparator" w:id="0">
    <w:p w14:paraId="45AD41C0" w14:textId="77777777" w:rsidR="00B04F80" w:rsidRDefault="00B04F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52F2" w14:textId="77777777" w:rsidR="00A002F7" w:rsidRDefault="00A002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1A5A0" w14:textId="77777777" w:rsidR="00A002F7" w:rsidRDefault="00A002F7" w:rsidP="003A6949">
    <w:pPr>
      <w:ind w:right="573"/>
      <w:jc w:val="center"/>
      <w:rPr>
        <w:b/>
        <w:color w:val="7030A0"/>
      </w:rPr>
    </w:pPr>
    <w:r w:rsidRPr="0074169C">
      <w:rPr>
        <w:b/>
        <w:color w:val="7030A0"/>
      </w:rPr>
      <w:fldChar w:fldCharType="begin"/>
    </w:r>
    <w:r w:rsidRPr="0074169C">
      <w:rPr>
        <w:b/>
        <w:color w:val="7030A0"/>
      </w:rPr>
      <w:instrText>PAGE   \* MERGEFORMAT</w:instrText>
    </w:r>
    <w:r w:rsidRPr="0074169C">
      <w:rPr>
        <w:b/>
        <w:color w:val="7030A0"/>
      </w:rPr>
      <w:fldChar w:fldCharType="separate"/>
    </w:r>
    <w:r w:rsidRPr="0074169C">
      <w:rPr>
        <w:b/>
        <w:color w:val="7030A0"/>
        <w:lang w:val="en-GB"/>
      </w:rPr>
      <w:t>1</w:t>
    </w:r>
    <w:r w:rsidRPr="0074169C">
      <w:rPr>
        <w:b/>
        <w:color w:val="7030A0"/>
      </w:rPr>
      <w:fldChar w:fldCharType="end"/>
    </w:r>
  </w:p>
  <w:p w14:paraId="3AFBC2DE" w14:textId="77777777" w:rsidR="00A002F7" w:rsidRPr="0055776C" w:rsidRDefault="00A002F7" w:rsidP="003A6949">
    <w:pPr>
      <w:ind w:right="573"/>
      <w:jc w:val="center"/>
      <w:rPr>
        <w:b/>
        <w:color w:val="7030A0"/>
      </w:rPr>
    </w:pPr>
    <w:r>
      <w:rPr>
        <w:b/>
        <w:color w:val="7030A0"/>
      </w:rPr>
      <w:t>`</w:t>
    </w:r>
    <w:r w:rsidRPr="0055776C">
      <w:rPr>
        <w:b/>
        <w:color w:val="7030A0"/>
      </w:rPr>
      <w:t xml:space="preserve">Please refer to Self Service HR for the latest version of this and other </w:t>
    </w:r>
    <w:r>
      <w:rPr>
        <w:b/>
        <w:color w:val="7030A0"/>
      </w:rPr>
      <w:t xml:space="preserve">Ebor </w:t>
    </w:r>
    <w:r w:rsidRPr="0055776C">
      <w:rPr>
        <w:b/>
        <w:color w:val="7030A0"/>
      </w:rPr>
      <w:t>People Policies.</w:t>
    </w:r>
  </w:p>
  <w:p w14:paraId="676F8D05" w14:textId="77777777" w:rsidR="00A002F7" w:rsidRPr="00512916" w:rsidRDefault="00A002F7" w:rsidP="006F569D">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2D47E96D" w14:textId="77777777" w:rsidTr="001235FA">
      <w:tc>
        <w:tcPr>
          <w:tcW w:w="6379" w:type="dxa"/>
        </w:tcPr>
        <w:p w14:paraId="307FF00B" w14:textId="77777777" w:rsidR="00A002F7" w:rsidRPr="00A62B49" w:rsidRDefault="00A002F7"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3728A4D2" w14:textId="77777777" w:rsidR="00A002F7" w:rsidRPr="00177722" w:rsidRDefault="00A002F7" w:rsidP="00510ED3">
          <w:pPr>
            <w:shd w:val="clear" w:color="auto" w:fill="FFFFFF"/>
            <w:textAlignment w:val="baseline"/>
            <w:rPr>
              <w:rFonts w:eastAsia="Times New Roman" w:cs="Arial"/>
              <w:color w:val="BFBFBF"/>
              <w:sz w:val="17"/>
              <w:szCs w:val="17"/>
              <w:bdr w:val="none" w:sz="0" w:space="0" w:color="auto" w:frame="1"/>
            </w:rPr>
          </w:pPr>
        </w:p>
      </w:tc>
    </w:tr>
  </w:tbl>
  <w:p w14:paraId="3AD2CBF8" w14:textId="77777777" w:rsidR="00A002F7" w:rsidRPr="00510ED3" w:rsidRDefault="00A002F7"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DADAC" w14:textId="77777777" w:rsidR="00B04F80" w:rsidRDefault="00B04F80">
      <w:pPr>
        <w:spacing w:after="0"/>
      </w:pPr>
      <w:r>
        <w:separator/>
      </w:r>
    </w:p>
  </w:footnote>
  <w:footnote w:type="continuationSeparator" w:id="0">
    <w:p w14:paraId="34F79DFC" w14:textId="77777777" w:rsidR="00B04F80" w:rsidRDefault="00B04F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5E7EF" w14:textId="668691C9" w:rsidR="00A002F7" w:rsidRDefault="00A002F7">
    <w:r>
      <w:rPr>
        <w:noProof/>
      </w:rPr>
      <w:drawing>
        <wp:anchor distT="0" distB="0" distL="114300" distR="114300" simplePos="0" relativeHeight="251657216" behindDoc="1" locked="0" layoutInCell="1" allowOverlap="1" wp14:anchorId="2B710913" wp14:editId="4A8EE225">
          <wp:simplePos x="0" y="0"/>
          <wp:positionH relativeFrom="margin">
            <wp:align>center</wp:align>
          </wp:positionH>
          <wp:positionV relativeFrom="margin">
            <wp:align>center</wp:align>
          </wp:positionV>
          <wp:extent cx="6188710" cy="8757920"/>
          <wp:effectExtent l="0" t="0" r="2540" b="0"/>
          <wp:wrapNone/>
          <wp:docPr id="1745870667" name="Picture 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710" cy="87579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B6787" w14:textId="71B312F8" w:rsidR="00A002F7" w:rsidRDefault="00A002F7"/>
  <w:p w14:paraId="717F8007" w14:textId="77777777" w:rsidR="00A002F7" w:rsidRPr="00CF4127" w:rsidRDefault="00A002F7" w:rsidP="003A6949">
    <w:pPr>
      <w:rPr>
        <w:rFonts w:ascii="Calibri" w:eastAsia="Calibri" w:hAnsi="Calibri" w:cs="Calibri"/>
        <w:noProof/>
        <w:color w:val="7030A0"/>
        <w:sz w:val="28"/>
        <w:szCs w:val="28"/>
      </w:rPr>
    </w:pPr>
    <w:r>
      <w:tab/>
    </w:r>
    <w:r>
      <w:tab/>
    </w:r>
    <w:r>
      <w:tab/>
    </w:r>
    <w:r w:rsidRPr="00CF4127">
      <w:rPr>
        <w:rFonts w:ascii="Calibri" w:eastAsia="Calibri" w:hAnsi="Calibri" w:cs="Calibri"/>
        <w:noProof/>
        <w:color w:val="7030A0"/>
        <w:sz w:val="28"/>
        <w:szCs w:val="28"/>
      </w:rPr>
      <w:t xml:space="preserve">This </w:t>
    </w:r>
    <w:r>
      <w:rPr>
        <w:rFonts w:ascii="Calibri" w:eastAsia="Calibri" w:hAnsi="Calibri" w:cs="Calibri"/>
        <w:noProof/>
        <w:color w:val="7030A0"/>
        <w:sz w:val="28"/>
        <w:szCs w:val="28"/>
      </w:rPr>
      <w:t xml:space="preserve">policy </w:t>
    </w:r>
    <w:r w:rsidRPr="00CF4127">
      <w:rPr>
        <w:rFonts w:ascii="Calibri" w:eastAsia="Calibri" w:hAnsi="Calibri" w:cs="Calibri"/>
        <w:noProof/>
        <w:color w:val="7030A0"/>
        <w:sz w:val="28"/>
        <w:szCs w:val="28"/>
      </w:rPr>
      <w:t xml:space="preserve">is part of the Ebor People Policy Suite </w:t>
    </w:r>
  </w:p>
  <w:p w14:paraId="435F9284" w14:textId="77777777" w:rsidR="00A002F7" w:rsidRDefault="00A002F7" w:rsidP="003A6949">
    <w:pPr>
      <w:tabs>
        <w:tab w:val="left" w:pos="4291"/>
      </w:tabs>
    </w:pPr>
  </w:p>
  <w:p w14:paraId="4484A31A" w14:textId="77777777" w:rsidR="00A002F7" w:rsidRDefault="00A002F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546BF" w14:textId="77777777" w:rsidR="00A002F7" w:rsidRDefault="00A002F7"/>
  <w:p w14:paraId="1CE7EF05" w14:textId="77777777" w:rsidR="00A002F7" w:rsidRDefault="00A002F7"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539EA"/>
    <w:multiLevelType w:val="multilevel"/>
    <w:tmpl w:val="EC90154C"/>
    <w:styleLink w:val="HeadingNumbering"/>
    <w:lvl w:ilvl="0">
      <w:start w:val="1"/>
      <w:numFmt w:val="decimal"/>
      <w:pStyle w:val="HeadingLevel1"/>
      <w:lvlText w:val="%1"/>
      <w:lvlJc w:val="left"/>
      <w:pPr>
        <w:ind w:left="720" w:hanging="720"/>
      </w:pPr>
      <w:rPr>
        <w:rFonts w:hint="default"/>
      </w:rPr>
    </w:lvl>
    <w:lvl w:ilvl="1">
      <w:start w:val="1"/>
      <w:numFmt w:val="decimal"/>
      <w:pStyle w:val="HeadingLevel2"/>
      <w:lvlText w:val="%1.%2"/>
      <w:lvlJc w:val="left"/>
      <w:pPr>
        <w:tabs>
          <w:tab w:val="num" w:pos="720"/>
        </w:tabs>
        <w:ind w:left="720" w:hanging="720"/>
      </w:pPr>
      <w:rPr>
        <w:rFonts w:hint="default"/>
      </w:rPr>
    </w:lvl>
    <w:lvl w:ilvl="2">
      <w:start w:val="1"/>
      <w:numFmt w:val="decimal"/>
      <w:pStyle w:val="HeadingLevel3"/>
      <w:lvlText w:val="%1.%2.%3"/>
      <w:lvlJc w:val="left"/>
      <w:pPr>
        <w:tabs>
          <w:tab w:val="num" w:pos="1584"/>
        </w:tabs>
        <w:ind w:left="1584" w:hanging="864"/>
      </w:pPr>
      <w:rPr>
        <w:rFonts w:hint="default"/>
      </w:rPr>
    </w:lvl>
    <w:lvl w:ilvl="3">
      <w:start w:val="1"/>
      <w:numFmt w:val="lowerLetter"/>
      <w:pStyle w:val="HeadingLevel4"/>
      <w:lvlText w:val="(%4)"/>
      <w:lvlJc w:val="left"/>
      <w:pPr>
        <w:ind w:left="2160" w:hanging="720"/>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79174052"/>
    <w:multiLevelType w:val="hybridMultilevel"/>
    <w:tmpl w:val="79D44204"/>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438452326">
    <w:abstractNumId w:val="0"/>
  </w:num>
  <w:num w:numId="2" w16cid:durableId="1361396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F7"/>
    <w:rsid w:val="008E31A7"/>
    <w:rsid w:val="009A158E"/>
    <w:rsid w:val="00A002F7"/>
    <w:rsid w:val="00B04F80"/>
    <w:rsid w:val="00C33B28"/>
    <w:rsid w:val="00EF53B3"/>
    <w:rsid w:val="00F02AFE"/>
    <w:rsid w:val="00FE3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3819F"/>
  <w15:chartTrackingRefBased/>
  <w15:docId w15:val="{9E51521F-6BCF-427E-9202-DD31571E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002F7"/>
    <w:pPr>
      <w:spacing w:after="120" w:line="240" w:lineRule="auto"/>
    </w:pPr>
    <w:rPr>
      <w:rFonts w:ascii="Arial" w:eastAsia="MS Mincho" w:hAnsi="Arial" w:cs="Times New Roman"/>
      <w:kern w:val="0"/>
      <w:sz w:val="20"/>
      <w:szCs w:val="24"/>
      <w:lang w:val="en-US"/>
      <w14:ligatures w14:val="none"/>
    </w:rPr>
  </w:style>
  <w:style w:type="paragraph" w:styleId="Heading1">
    <w:name w:val="heading 1"/>
    <w:basedOn w:val="Normal"/>
    <w:next w:val="Normal"/>
    <w:link w:val="Heading1Char"/>
    <w:uiPriority w:val="9"/>
    <w:qFormat/>
    <w:rsid w:val="00A002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2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2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2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2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2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2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2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2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2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2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2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2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2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2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2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2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2F7"/>
    <w:rPr>
      <w:rFonts w:eastAsiaTheme="majorEastAsia" w:cstheme="majorBidi"/>
      <w:color w:val="272727" w:themeColor="text1" w:themeTint="D8"/>
    </w:rPr>
  </w:style>
  <w:style w:type="paragraph" w:styleId="Title">
    <w:name w:val="Title"/>
    <w:basedOn w:val="Normal"/>
    <w:next w:val="Normal"/>
    <w:link w:val="TitleChar"/>
    <w:uiPriority w:val="10"/>
    <w:qFormat/>
    <w:rsid w:val="00A002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2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2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2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2F7"/>
    <w:pPr>
      <w:spacing w:before="160"/>
      <w:jc w:val="center"/>
    </w:pPr>
    <w:rPr>
      <w:i/>
      <w:iCs/>
      <w:color w:val="404040" w:themeColor="text1" w:themeTint="BF"/>
    </w:rPr>
  </w:style>
  <w:style w:type="character" w:customStyle="1" w:styleId="QuoteChar">
    <w:name w:val="Quote Char"/>
    <w:basedOn w:val="DefaultParagraphFont"/>
    <w:link w:val="Quote"/>
    <w:uiPriority w:val="29"/>
    <w:rsid w:val="00A002F7"/>
    <w:rPr>
      <w:i/>
      <w:iCs/>
      <w:color w:val="404040" w:themeColor="text1" w:themeTint="BF"/>
    </w:rPr>
  </w:style>
  <w:style w:type="paragraph" w:styleId="ListParagraph">
    <w:name w:val="List Paragraph"/>
    <w:basedOn w:val="Normal"/>
    <w:uiPriority w:val="34"/>
    <w:qFormat/>
    <w:rsid w:val="00A002F7"/>
    <w:pPr>
      <w:ind w:left="720"/>
      <w:contextualSpacing/>
    </w:pPr>
  </w:style>
  <w:style w:type="character" w:styleId="IntenseEmphasis">
    <w:name w:val="Intense Emphasis"/>
    <w:basedOn w:val="DefaultParagraphFont"/>
    <w:uiPriority w:val="21"/>
    <w:qFormat/>
    <w:rsid w:val="00A002F7"/>
    <w:rPr>
      <w:i/>
      <w:iCs/>
      <w:color w:val="0F4761" w:themeColor="accent1" w:themeShade="BF"/>
    </w:rPr>
  </w:style>
  <w:style w:type="paragraph" w:styleId="IntenseQuote">
    <w:name w:val="Intense Quote"/>
    <w:basedOn w:val="Normal"/>
    <w:next w:val="Normal"/>
    <w:link w:val="IntenseQuoteChar"/>
    <w:uiPriority w:val="30"/>
    <w:qFormat/>
    <w:rsid w:val="00A002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2F7"/>
    <w:rPr>
      <w:i/>
      <w:iCs/>
      <w:color w:val="0F4761" w:themeColor="accent1" w:themeShade="BF"/>
    </w:rPr>
  </w:style>
  <w:style w:type="character" w:styleId="IntenseReference">
    <w:name w:val="Intense Reference"/>
    <w:basedOn w:val="DefaultParagraphFont"/>
    <w:uiPriority w:val="32"/>
    <w:qFormat/>
    <w:rsid w:val="00A002F7"/>
    <w:rPr>
      <w:b/>
      <w:bCs/>
      <w:smallCaps/>
      <w:color w:val="0F4761" w:themeColor="accent1" w:themeShade="BF"/>
      <w:spacing w:val="5"/>
    </w:rPr>
  </w:style>
  <w:style w:type="paragraph" w:styleId="Footer">
    <w:name w:val="footer"/>
    <w:basedOn w:val="Normal"/>
    <w:link w:val="FooterChar"/>
    <w:uiPriority w:val="99"/>
    <w:unhideWhenUsed/>
    <w:rsid w:val="00A002F7"/>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basedOn w:val="DefaultParagraphFont"/>
    <w:link w:val="Footer"/>
    <w:uiPriority w:val="99"/>
    <w:rsid w:val="00A002F7"/>
    <w:rPr>
      <w:rFonts w:ascii="Arial" w:eastAsia="Times New Roman" w:hAnsi="Arial" w:cs="Arial"/>
      <w:color w:val="808080"/>
      <w:kern w:val="0"/>
      <w:sz w:val="16"/>
      <w:szCs w:val="16"/>
      <w:bdr w:val="none" w:sz="0" w:space="0" w:color="auto" w:frame="1"/>
      <w:shd w:val="clear" w:color="auto" w:fill="FFFFFF"/>
      <w:lang w:val="en-US"/>
      <w14:ligatures w14:val="none"/>
    </w:rPr>
  </w:style>
  <w:style w:type="character" w:styleId="Hyperlink">
    <w:name w:val="Hyperlink"/>
    <w:uiPriority w:val="99"/>
    <w:unhideWhenUsed/>
    <w:qFormat/>
    <w:rsid w:val="00A002F7"/>
    <w:rPr>
      <w:color w:val="0072CC"/>
      <w:u w:val="single"/>
    </w:rPr>
  </w:style>
  <w:style w:type="paragraph" w:customStyle="1" w:styleId="HeadingLevel1">
    <w:name w:val="Heading Level 1"/>
    <w:basedOn w:val="Normal"/>
    <w:next w:val="Normal"/>
    <w:uiPriority w:val="9"/>
    <w:qFormat/>
    <w:rsid w:val="00A002F7"/>
    <w:pPr>
      <w:keepNext/>
      <w:keepLines/>
      <w:numPr>
        <w:numId w:val="1"/>
      </w:numPr>
      <w:spacing w:before="480" w:after="240"/>
      <w:ind w:left="567" w:hanging="210"/>
      <w:jc w:val="both"/>
      <w:outlineLvl w:val="0"/>
    </w:pPr>
    <w:rPr>
      <w:rFonts w:eastAsia="Aptos"/>
      <w:b/>
      <w:sz w:val="21"/>
      <w:szCs w:val="22"/>
      <w:lang w:val="en-GB"/>
    </w:rPr>
  </w:style>
  <w:style w:type="paragraph" w:customStyle="1" w:styleId="HeadingLevel2">
    <w:name w:val="Heading Level 2"/>
    <w:basedOn w:val="Normal"/>
    <w:uiPriority w:val="9"/>
    <w:qFormat/>
    <w:rsid w:val="00A002F7"/>
    <w:pPr>
      <w:numPr>
        <w:ilvl w:val="1"/>
        <w:numId w:val="1"/>
      </w:numPr>
      <w:tabs>
        <w:tab w:val="clear" w:pos="720"/>
      </w:tabs>
      <w:spacing w:after="240"/>
      <w:ind w:left="1440" w:hanging="360"/>
      <w:jc w:val="both"/>
      <w:outlineLvl w:val="1"/>
    </w:pPr>
    <w:rPr>
      <w:rFonts w:eastAsia="Aptos"/>
      <w:sz w:val="21"/>
      <w:szCs w:val="22"/>
      <w:lang w:val="en-GB"/>
    </w:rPr>
  </w:style>
  <w:style w:type="paragraph" w:customStyle="1" w:styleId="HeadingLevel3">
    <w:name w:val="Heading Level 3"/>
    <w:basedOn w:val="Normal"/>
    <w:uiPriority w:val="9"/>
    <w:qFormat/>
    <w:rsid w:val="00A002F7"/>
    <w:pPr>
      <w:numPr>
        <w:ilvl w:val="2"/>
        <w:numId w:val="1"/>
      </w:numPr>
      <w:tabs>
        <w:tab w:val="clear" w:pos="1584"/>
      </w:tabs>
      <w:spacing w:after="240"/>
      <w:ind w:left="2160" w:hanging="360"/>
      <w:jc w:val="both"/>
      <w:outlineLvl w:val="2"/>
    </w:pPr>
    <w:rPr>
      <w:rFonts w:eastAsia="Aptos"/>
      <w:sz w:val="21"/>
      <w:szCs w:val="22"/>
      <w:lang w:val="en-GB"/>
    </w:rPr>
  </w:style>
  <w:style w:type="paragraph" w:customStyle="1" w:styleId="HeadingLevel4">
    <w:name w:val="Heading Level 4"/>
    <w:basedOn w:val="Normal"/>
    <w:next w:val="Normal"/>
    <w:uiPriority w:val="9"/>
    <w:qFormat/>
    <w:rsid w:val="00A002F7"/>
    <w:pPr>
      <w:numPr>
        <w:ilvl w:val="3"/>
        <w:numId w:val="1"/>
      </w:numPr>
      <w:spacing w:after="240"/>
      <w:ind w:left="2880" w:hanging="360"/>
      <w:jc w:val="both"/>
      <w:outlineLvl w:val="3"/>
    </w:pPr>
    <w:rPr>
      <w:rFonts w:eastAsia="Aptos"/>
      <w:sz w:val="21"/>
      <w:szCs w:val="22"/>
      <w:lang w:val="en-GB"/>
    </w:rPr>
  </w:style>
  <w:style w:type="paragraph" w:customStyle="1" w:styleId="HeadingLevel5">
    <w:name w:val="Heading Level 5"/>
    <w:basedOn w:val="Normal"/>
    <w:next w:val="Normal"/>
    <w:uiPriority w:val="9"/>
    <w:qFormat/>
    <w:rsid w:val="00A002F7"/>
    <w:pPr>
      <w:numPr>
        <w:ilvl w:val="4"/>
        <w:numId w:val="1"/>
      </w:numPr>
      <w:tabs>
        <w:tab w:val="clear" w:pos="3958"/>
      </w:tabs>
      <w:spacing w:after="240"/>
      <w:ind w:left="3600" w:hanging="360"/>
      <w:jc w:val="both"/>
      <w:outlineLvl w:val="4"/>
    </w:pPr>
    <w:rPr>
      <w:rFonts w:eastAsia="Aptos"/>
      <w:sz w:val="21"/>
      <w:szCs w:val="22"/>
      <w:lang w:val="en-GB"/>
    </w:rPr>
  </w:style>
  <w:style w:type="numbering" w:customStyle="1" w:styleId="HeadingNumbering">
    <w:name w:val="Heading Numbering"/>
    <w:uiPriority w:val="99"/>
    <w:rsid w:val="00A002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1642</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Wheeler (EBOR Central Services)</dc:creator>
  <cp:keywords/>
  <dc:description/>
  <cp:lastModifiedBy>D Wheeler (EBOR Central Services)</cp:lastModifiedBy>
  <cp:revision>2</cp:revision>
  <dcterms:created xsi:type="dcterms:W3CDTF">2025-08-21T11:12:00Z</dcterms:created>
  <dcterms:modified xsi:type="dcterms:W3CDTF">2025-08-21T11:12:00Z</dcterms:modified>
</cp:coreProperties>
</file>