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2">
      <w:pPr>
        <w:ind w:right="20"/>
        <w:jc w:val="center"/>
        <w:rPr>
          <w:b w:val="0"/>
          <w:sz w:val="24"/>
          <w:szCs w:val="24"/>
          <w:vertAlign w:val="baseline"/>
        </w:rPr>
      </w:pPr>
      <w:r w:rsidDel="00000000" w:rsidR="00000000" w:rsidRPr="00000000">
        <w:rPr>
          <w:b w:val="1"/>
          <w:sz w:val="24"/>
          <w:szCs w:val="24"/>
          <w:vertAlign w:val="baseline"/>
          <w:rtl w:val="0"/>
        </w:rPr>
        <w:t xml:space="preserve">TERMS OF REFERENCE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ind w:right="20"/>
        <w:jc w:val="center"/>
        <w:rPr>
          <w:b w:val="1"/>
          <w:sz w:val="24"/>
          <w:szCs w:val="24"/>
          <w:vertAlign w:val="baseline"/>
        </w:rPr>
      </w:pPr>
      <w:r w:rsidDel="00000000" w:rsidR="00000000" w:rsidRPr="00000000">
        <w:rPr>
          <w:b w:val="1"/>
          <w:sz w:val="24"/>
          <w:szCs w:val="24"/>
          <w:vertAlign w:val="baseline"/>
          <w:rtl w:val="0"/>
        </w:rPr>
        <w:t xml:space="preserve">People, Pay and Performance Committee</w:t>
      </w:r>
    </w:p>
    <w:p w:rsidR="00000000" w:rsidDel="00000000" w:rsidP="00000000" w:rsidRDefault="00000000" w:rsidRPr="00000000" w14:paraId="00000005">
      <w:pPr>
        <w:ind w:right="20"/>
        <w:jc w:val="center"/>
        <w:rPr>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ff0000"/>
          <w:sz w:val="24"/>
          <w:szCs w:val="24"/>
          <w:vertAlign w:val="baseline"/>
        </w:rPr>
      </w:pPr>
      <w:r w:rsidDel="00000000" w:rsidR="00000000" w:rsidRPr="00000000">
        <w:rPr>
          <w:rtl w:val="0"/>
        </w:rPr>
      </w:r>
    </w:p>
    <w:p w:rsidR="00000000" w:rsidDel="00000000" w:rsidP="00000000" w:rsidRDefault="00000000" w:rsidRPr="00000000" w14:paraId="00000007">
      <w:pPr>
        <w:rPr>
          <w:b w:val="0"/>
          <w:sz w:val="24"/>
          <w:szCs w:val="24"/>
          <w:vertAlign w:val="baseline"/>
        </w:rPr>
      </w:pPr>
      <w:r w:rsidDel="00000000" w:rsidR="00000000" w:rsidRPr="00000000">
        <w:rPr>
          <w:b w:val="1"/>
          <w:sz w:val="24"/>
          <w:szCs w:val="24"/>
          <w:vertAlign w:val="baseline"/>
          <w:rtl w:val="0"/>
        </w:rPr>
        <w:t xml:space="preserve">1.  Introduction</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spacing w:line="218" w:lineRule="auto"/>
        <w:ind w:right="20"/>
        <w:rPr>
          <w:sz w:val="24"/>
          <w:szCs w:val="24"/>
          <w:vertAlign w:val="baseline"/>
        </w:rPr>
      </w:pPr>
      <w:r w:rsidDel="00000000" w:rsidR="00000000" w:rsidRPr="00000000">
        <w:rPr>
          <w:sz w:val="24"/>
          <w:szCs w:val="24"/>
          <w:vertAlign w:val="baseline"/>
          <w:rtl w:val="0"/>
        </w:rPr>
        <w:t xml:space="preserve">The People, Pay and Performance Committee (the Committee) is a committee of the Ebor Academy Trust Board of Trustees.</w:t>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spacing w:line="218" w:lineRule="auto"/>
        <w:ind w:right="20"/>
        <w:rPr>
          <w:sz w:val="24"/>
          <w:szCs w:val="24"/>
          <w:vertAlign w:val="baseline"/>
        </w:rPr>
      </w:pPr>
      <w:r w:rsidDel="00000000" w:rsidR="00000000" w:rsidRPr="00000000">
        <w:rPr>
          <w:sz w:val="24"/>
          <w:szCs w:val="24"/>
          <w:vertAlign w:val="baseline"/>
          <w:rtl w:val="0"/>
        </w:rPr>
        <w:t xml:space="preserve">The Committee has been established to support the Board in its responsibilities for issues of people management, remuneration and recognition, in the context of its commitment to the continual improvement of the quality of education across the Trust.</w:t>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spacing w:line="218" w:lineRule="auto"/>
        <w:ind w:right="20"/>
        <w:rPr>
          <w:sz w:val="24"/>
          <w:szCs w:val="24"/>
          <w:vertAlign w:val="baseline"/>
        </w:rPr>
      </w:pPr>
      <w:r w:rsidDel="00000000" w:rsidR="00000000" w:rsidRPr="00000000">
        <w:rPr>
          <w:sz w:val="24"/>
          <w:szCs w:val="24"/>
          <w:vertAlign w:val="baseline"/>
          <w:rtl w:val="0"/>
        </w:rPr>
        <w:t xml:space="preserve">The Committee will operate within the powers delegated to it by the Board and in line with the responsibilities contained within section 3 of these Terms of Reference.</w:t>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spacing w:line="231" w:lineRule="auto"/>
        <w:ind w:right="20"/>
        <w:rPr>
          <w:sz w:val="24"/>
          <w:szCs w:val="24"/>
          <w:vertAlign w:val="baseline"/>
        </w:rPr>
      </w:pPr>
      <w:r w:rsidDel="00000000" w:rsidR="00000000" w:rsidRPr="00000000">
        <w:rPr>
          <w:sz w:val="24"/>
          <w:szCs w:val="24"/>
          <w:vertAlign w:val="baseline"/>
          <w:rtl w:val="0"/>
        </w:rPr>
        <w:t xml:space="preserve">This Committee will have some overlapping responsibilities with the other committees of the Board; staffing related matters may be considered at the Standards Committee and the impact of pay awards on budgets will be considered by the Finance Committee.</w:t>
      </w:r>
    </w:p>
    <w:p w:rsidR="00000000" w:rsidDel="00000000" w:rsidP="00000000" w:rsidRDefault="00000000" w:rsidRPr="00000000" w14:paraId="00000010">
      <w:pPr>
        <w:spacing w:line="231" w:lineRule="auto"/>
        <w:ind w:right="20"/>
        <w:rPr>
          <w:sz w:val="24"/>
          <w:szCs w:val="24"/>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rPr>
          <w:b w:val="0"/>
          <w:sz w:val="24"/>
          <w:szCs w:val="24"/>
          <w:vertAlign w:val="baseline"/>
        </w:rPr>
      </w:pPr>
      <w:r w:rsidDel="00000000" w:rsidR="00000000" w:rsidRPr="00000000">
        <w:rPr>
          <w:b w:val="1"/>
          <w:sz w:val="24"/>
          <w:szCs w:val="24"/>
          <w:vertAlign w:val="baseline"/>
          <w:rtl w:val="0"/>
        </w:rPr>
        <w:t xml:space="preserve">2.  Membership</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spacing w:line="225" w:lineRule="auto"/>
        <w:ind w:right="20"/>
        <w:rPr>
          <w:sz w:val="24"/>
          <w:szCs w:val="24"/>
          <w:vertAlign w:val="baseline"/>
        </w:rPr>
      </w:pPr>
      <w:r w:rsidDel="00000000" w:rsidR="00000000" w:rsidRPr="00000000">
        <w:rPr>
          <w:sz w:val="24"/>
          <w:szCs w:val="24"/>
          <w:vertAlign w:val="baseline"/>
          <w:rtl w:val="0"/>
        </w:rPr>
        <w:t xml:space="preserve">The Committee should consist of a minimum of three (3) trustees, appointed by the Board. The and HR Director will normally attend meetings.   The CEO and Chair of Trustees may attend meetings of the Committee.</w:t>
      </w:r>
    </w:p>
    <w:p w:rsidR="00000000" w:rsidDel="00000000" w:rsidP="00000000" w:rsidRDefault="00000000" w:rsidRPr="00000000" w14:paraId="00000015">
      <w:pPr>
        <w:spacing w:line="225" w:lineRule="auto"/>
        <w:ind w:right="20"/>
        <w:rPr>
          <w:color w:val="ff0000"/>
          <w:sz w:val="24"/>
          <w:szCs w:val="24"/>
          <w:vertAlign w:val="baseline"/>
        </w:rPr>
      </w:pPr>
      <w:r w:rsidDel="00000000" w:rsidR="00000000" w:rsidRPr="00000000">
        <w:rPr>
          <w:rtl w:val="0"/>
        </w:rPr>
      </w:r>
    </w:p>
    <w:p w:rsidR="00000000" w:rsidDel="00000000" w:rsidP="00000000" w:rsidRDefault="00000000" w:rsidRPr="00000000" w14:paraId="00000016">
      <w:pPr>
        <w:spacing w:line="225" w:lineRule="auto"/>
        <w:ind w:right="20"/>
        <w:rPr>
          <w:sz w:val="24"/>
          <w:szCs w:val="24"/>
          <w:vertAlign w:val="baseline"/>
        </w:rPr>
      </w:pPr>
      <w:r w:rsidDel="00000000" w:rsidR="00000000" w:rsidRPr="00000000">
        <w:rPr>
          <w:sz w:val="24"/>
          <w:szCs w:val="24"/>
          <w:vertAlign w:val="baseline"/>
          <w:rtl w:val="0"/>
        </w:rPr>
        <w:t xml:space="preserve">Meetings will be quorate if 2 members are present.</w:t>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spacing w:line="218" w:lineRule="auto"/>
        <w:ind w:right="20"/>
        <w:rPr>
          <w:sz w:val="24"/>
          <w:szCs w:val="24"/>
          <w:vertAlign w:val="baseline"/>
        </w:rPr>
      </w:pPr>
      <w:r w:rsidDel="00000000" w:rsidR="00000000" w:rsidRPr="00000000">
        <w:rPr>
          <w:sz w:val="24"/>
          <w:szCs w:val="24"/>
          <w:vertAlign w:val="baseline"/>
          <w:rtl w:val="0"/>
        </w:rPr>
        <w:t xml:space="preserve">The Committee may ask any other member of Ebor Academy Trust staff to attend a meeting to assist with its work.</w:t>
      </w:r>
    </w:p>
    <w:p w:rsidR="00000000" w:rsidDel="00000000" w:rsidP="00000000" w:rsidRDefault="00000000" w:rsidRPr="00000000" w14:paraId="00000019">
      <w:pPr>
        <w:spacing w:line="218" w:lineRule="auto"/>
        <w:ind w:right="20"/>
        <w:jc w:val="both"/>
        <w:rPr>
          <w:sz w:val="24"/>
          <w:szCs w:val="24"/>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rPr>
          <w:b w:val="0"/>
          <w:sz w:val="24"/>
          <w:szCs w:val="24"/>
          <w:vertAlign w:val="baseline"/>
        </w:rPr>
      </w:pPr>
      <w:r w:rsidDel="00000000" w:rsidR="00000000" w:rsidRPr="00000000">
        <w:rPr>
          <w:b w:val="1"/>
          <w:sz w:val="24"/>
          <w:szCs w:val="24"/>
          <w:vertAlign w:val="baseline"/>
          <w:rtl w:val="0"/>
        </w:rPr>
        <w:t xml:space="preserve">3.  Responsibilities.</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spacing w:line="218" w:lineRule="auto"/>
        <w:ind w:right="20"/>
        <w:rPr>
          <w:sz w:val="24"/>
          <w:szCs w:val="24"/>
          <w:vertAlign w:val="baseline"/>
        </w:rPr>
      </w:pPr>
      <w:r w:rsidDel="00000000" w:rsidR="00000000" w:rsidRPr="00000000">
        <w:rPr>
          <w:sz w:val="24"/>
          <w:szCs w:val="24"/>
          <w:vertAlign w:val="baseline"/>
          <w:rtl w:val="0"/>
        </w:rPr>
        <w:t xml:space="preserve">The Committee shall have delegated powers from the Board to carry out the following responsibilities:</w:t>
      </w:r>
    </w:p>
    <w:bookmarkStart w:colFirst="0" w:colLast="0" w:name="bookmark=id.gjdgxs" w:id="0"/>
    <w:bookmarkEnd w:id="0"/>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and develop the Trust’s People Strategy.</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the Trust’s Pay Policy and Performance Management Policy annually to ensure that they meet the needs of the Trust and its Strategic Plan.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the Trust is remunerating its people in accordance with the Trust Pay Policy.</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performance management is being carried out consistently across the Trust, in line with the Performance Management Policy.</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 a process for reviewing the pay of senior staff across the Trust, for recommendation to the Board of Trustees.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the pay and remuneration of the CEO and is reviewed against the agreed process annually, including agreeing the process for, and the completion of, their performance management reviews.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with the CEO, COO and HR Director the plans for the operational organisation of the staff and the employment HR policies and practices.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on behalf of the Board, as necessary, the recruitment of the CEO, COO and Finance Director (as company secretary).</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strategic People and Performance related management information and identify risks, trends and anomalies requiring action, including matters related to diversity and inclusion etc.</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an adequate and appropriate workforce development plan is in place, and effective, for the Trust.</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succession plans are in place to ensure continuity of educational and service delivery.</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panel members –as appropriate, for employment related appeals and processes.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an overview of the use of Settlement Agreements within the organisation.</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Deal with any other matters related to People, Pay and Performance as requested by the Board of Trustees.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 Apprenticeship provision and levy compliance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Oversee Trade Union negotiations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1">
      <w:pPr>
        <w:ind w:left="20" w:firstLine="0"/>
        <w:rPr>
          <w:b w:val="0"/>
          <w:sz w:val="24"/>
          <w:szCs w:val="24"/>
          <w:vertAlign w:val="baseline"/>
        </w:rPr>
      </w:pPr>
      <w:r w:rsidDel="00000000" w:rsidR="00000000" w:rsidRPr="00000000">
        <w:rPr>
          <w:b w:val="1"/>
          <w:sz w:val="24"/>
          <w:szCs w:val="24"/>
          <w:vertAlign w:val="baseline"/>
          <w:rtl w:val="0"/>
        </w:rPr>
        <w:t xml:space="preserve">4.  Reporting</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3">
      <w:pPr>
        <w:spacing w:line="225" w:lineRule="auto"/>
        <w:ind w:left="20" w:right="20" w:firstLine="0"/>
        <w:rPr>
          <w:sz w:val="24"/>
          <w:szCs w:val="24"/>
          <w:vertAlign w:val="baseline"/>
        </w:rPr>
      </w:pPr>
      <w:r w:rsidDel="00000000" w:rsidR="00000000" w:rsidRPr="00000000">
        <w:rPr>
          <w:sz w:val="24"/>
          <w:szCs w:val="24"/>
          <w:vertAlign w:val="baseline"/>
          <w:rtl w:val="0"/>
        </w:rPr>
        <w:t xml:space="preserve">Minutes of each Committee meeting will be presented to the subsequent Board meeting and, where necessary, the Chair of the Committee will provide a report to the Board on any substantive matters of importance and any material issues or concerns.</w:t>
      </w:r>
    </w:p>
    <w:p w:rsidR="00000000" w:rsidDel="00000000" w:rsidP="00000000" w:rsidRDefault="00000000" w:rsidRPr="00000000" w14:paraId="0000003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5">
      <w:pPr>
        <w:spacing w:line="227" w:lineRule="auto"/>
        <w:ind w:left="20" w:right="20" w:firstLine="0"/>
        <w:rPr>
          <w:sz w:val="23"/>
          <w:szCs w:val="23"/>
          <w:vertAlign w:val="baseline"/>
        </w:rPr>
      </w:pPr>
      <w:r w:rsidDel="00000000" w:rsidR="00000000" w:rsidRPr="00000000">
        <w:rPr>
          <w:sz w:val="23"/>
          <w:szCs w:val="23"/>
          <w:vertAlign w:val="baseline"/>
          <w:rtl w:val="0"/>
        </w:rPr>
        <w:t xml:space="preserve">The Committee shall report its decisions to the Board and make whatever recommendations it deems appropriate on any area within its remit where action or improvement is needed.</w:t>
      </w:r>
    </w:p>
    <w:p w:rsidR="00000000" w:rsidDel="00000000" w:rsidP="00000000" w:rsidRDefault="00000000" w:rsidRPr="00000000" w14:paraId="0000003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8">
      <w:pPr>
        <w:ind w:left="20" w:firstLine="0"/>
        <w:rPr>
          <w:b w:val="0"/>
          <w:sz w:val="24"/>
          <w:szCs w:val="24"/>
          <w:vertAlign w:val="baseline"/>
        </w:rPr>
      </w:pPr>
      <w:r w:rsidDel="00000000" w:rsidR="00000000" w:rsidRPr="00000000">
        <w:rPr>
          <w:b w:val="1"/>
          <w:sz w:val="24"/>
          <w:szCs w:val="24"/>
          <w:vertAlign w:val="baseline"/>
          <w:rtl w:val="0"/>
        </w:rPr>
        <w:t xml:space="preserve">5.  Meetings</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A">
      <w:pPr>
        <w:spacing w:line="218" w:lineRule="auto"/>
        <w:ind w:left="20" w:right="20" w:firstLine="0"/>
        <w:rPr>
          <w:sz w:val="24"/>
          <w:szCs w:val="24"/>
          <w:vertAlign w:val="baseline"/>
        </w:rPr>
      </w:pPr>
      <w:r w:rsidDel="00000000" w:rsidR="00000000" w:rsidRPr="00000000">
        <w:rPr>
          <w:sz w:val="24"/>
          <w:szCs w:val="24"/>
          <w:vertAlign w:val="baseline"/>
          <w:rtl w:val="0"/>
        </w:rPr>
        <w:t xml:space="preserve">The Committee will meet at least three times a year, one meeting per term.  The Chair of the Committee and or the Chief Executive may convene additional meetings as they deem necessary.</w:t>
      </w:r>
    </w:p>
    <w:p w:rsidR="00000000" w:rsidDel="00000000" w:rsidP="00000000" w:rsidRDefault="00000000" w:rsidRPr="00000000" w14:paraId="0000003B">
      <w:pPr>
        <w:rPr>
          <w:rFonts w:ascii="Times New Roman" w:cs="Times New Roman" w:eastAsia="Times New Roman" w:hAnsi="Times New Roman"/>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3C">
      <w:pPr>
        <w:spacing w:line="225" w:lineRule="auto"/>
        <w:ind w:left="20" w:right="20" w:firstLine="0"/>
        <w:rPr>
          <w:sz w:val="24"/>
          <w:szCs w:val="24"/>
          <w:vertAlign w:val="baseline"/>
        </w:rPr>
      </w:pPr>
      <w:r w:rsidDel="00000000" w:rsidR="00000000" w:rsidRPr="00000000">
        <w:rPr>
          <w:sz w:val="24"/>
          <w:szCs w:val="24"/>
          <w:vertAlign w:val="baseline"/>
          <w:rtl w:val="0"/>
        </w:rPr>
        <w:t xml:space="preserve">The meetings may be held in person or by teleconference or video conference and individual members may join a physical meeting remotely via teleconference or video conference and be regarded as present at the meeting.</w:t>
      </w:r>
    </w:p>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Notices of meetings shall contain information relating to venue, time, date and agenda.</w:t>
      </w:r>
    </w:p>
    <w:p w:rsidR="00000000" w:rsidDel="00000000" w:rsidP="00000000" w:rsidRDefault="00000000" w:rsidRPr="00000000" w14:paraId="0000003E">
      <w:pPr>
        <w:rPr>
          <w:sz w:val="24"/>
          <w:szCs w:val="24"/>
          <w:vertAlign w:val="baseline"/>
        </w:rPr>
      </w:pPr>
      <w:r w:rsidDel="00000000" w:rsidR="00000000" w:rsidRPr="00000000">
        <w:rPr>
          <w:sz w:val="24"/>
          <w:szCs w:val="24"/>
          <w:vertAlign w:val="baseline"/>
          <w:rtl w:val="0"/>
        </w:rPr>
        <w:t xml:space="preserve">Papers to meetings shall be circulated at least one week before the date of the meeting.</w:t>
      </w:r>
    </w:p>
    <w:p w:rsidR="00000000" w:rsidDel="00000000" w:rsidP="00000000" w:rsidRDefault="00000000" w:rsidRPr="00000000" w14:paraId="0000003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1">
      <w:pPr>
        <w:rPr>
          <w:b w:val="0"/>
          <w:sz w:val="24"/>
          <w:szCs w:val="24"/>
          <w:vertAlign w:val="baseline"/>
        </w:rPr>
      </w:pPr>
      <w:r w:rsidDel="00000000" w:rsidR="00000000" w:rsidRPr="00000000">
        <w:rPr>
          <w:b w:val="1"/>
          <w:sz w:val="24"/>
          <w:szCs w:val="24"/>
          <w:rtl w:val="0"/>
        </w:rPr>
        <w:t xml:space="preserve">6</w:t>
      </w:r>
      <w:r w:rsidDel="00000000" w:rsidR="00000000" w:rsidRPr="00000000">
        <w:rPr>
          <w:b w:val="1"/>
          <w:sz w:val="24"/>
          <w:szCs w:val="24"/>
          <w:vertAlign w:val="baseline"/>
          <w:rtl w:val="0"/>
        </w:rPr>
        <w:t xml:space="preserve">.  Resolutions and voting</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3">
      <w:pPr>
        <w:spacing w:line="225" w:lineRule="auto"/>
        <w:ind w:right="20"/>
        <w:rPr>
          <w:sz w:val="24"/>
          <w:szCs w:val="24"/>
          <w:vertAlign w:val="baseline"/>
        </w:rPr>
      </w:pPr>
      <w:r w:rsidDel="00000000" w:rsidR="00000000" w:rsidRPr="00000000">
        <w:rPr>
          <w:sz w:val="24"/>
          <w:szCs w:val="24"/>
          <w:vertAlign w:val="baseline"/>
          <w:rtl w:val="0"/>
        </w:rPr>
        <w:t xml:space="preserve">Decisions of the Committee shall be taken by resolution and recorded in the minutes. Where a consensus cannot be agreed, the Chair may request a vote on a show of hands, in which case each Committee Member shall have one vote.</w:t>
      </w:r>
    </w:p>
    <w:p w:rsidR="00000000" w:rsidDel="00000000" w:rsidP="00000000" w:rsidRDefault="00000000" w:rsidRPr="00000000" w14:paraId="0000004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6">
      <w:pPr>
        <w:rPr>
          <w:b w:val="0"/>
          <w:sz w:val="24"/>
          <w:szCs w:val="24"/>
          <w:vertAlign w:val="baseline"/>
        </w:rPr>
      </w:pPr>
      <w:r w:rsidDel="00000000" w:rsidR="00000000" w:rsidRPr="00000000">
        <w:rPr>
          <w:b w:val="1"/>
          <w:sz w:val="24"/>
          <w:szCs w:val="24"/>
          <w:rtl w:val="0"/>
        </w:rPr>
        <w:t xml:space="preserve">7</w:t>
      </w:r>
      <w:r w:rsidDel="00000000" w:rsidR="00000000" w:rsidRPr="00000000">
        <w:rPr>
          <w:b w:val="1"/>
          <w:sz w:val="24"/>
          <w:szCs w:val="24"/>
          <w:vertAlign w:val="baseline"/>
          <w:rtl w:val="0"/>
        </w:rPr>
        <w:t xml:space="preserve">.  Terms of reference and committee effectiveness</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8">
      <w:pPr>
        <w:spacing w:line="226" w:lineRule="auto"/>
        <w:ind w:right="20"/>
        <w:rPr>
          <w:sz w:val="24"/>
          <w:szCs w:val="24"/>
          <w:vertAlign w:val="baseline"/>
        </w:rPr>
      </w:pPr>
      <w:r w:rsidDel="00000000" w:rsidR="00000000" w:rsidRPr="00000000">
        <w:rPr>
          <w:sz w:val="24"/>
          <w:szCs w:val="24"/>
          <w:vertAlign w:val="baseline"/>
          <w:rtl w:val="0"/>
        </w:rPr>
        <w:t xml:space="preserve">The Terms of Reference for the Committee and Committee effectiveness will  be reviewed annually by the Board and this will include a review of membership of the Committee.</w:t>
      </w:r>
    </w:p>
    <w:sectPr>
      <w:headerReference r:id="rId7" w:type="default"/>
      <w:headerReference r:id="rId8" w:type="first"/>
      <w:headerReference r:id="rId9" w:type="even"/>
      <w:footerReference r:id="rId10" w:type="default"/>
      <w:footerReference r:id="rId11" w:type="first"/>
      <w:footerReference r:id="rId12" w:type="even"/>
      <w:pgSz w:h="16838" w:w="11900" w:orient="portrait"/>
      <w:pgMar w:bottom="419" w:top="699" w:left="1440" w:right="142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X/7+Nhl5CTQYhFEdd7gXbOkNA==">AMUW2mUVMA0qNCYp80UF/WnLFd6Gp+fDWTUV2H79fekWgHg7D8LAvSYhoAW81iCaOpK2vO+pXb8BpQEo8efVZGs/IzPpWl72TEyXGsjgwGJ5pSElHUd7Yv3mk6hKBO8wsqoYtVGsh+fVY/SpnO/iaiaeRJGmjv+Y9g==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2022-09-08T07:48:00Z</dcterms:created>
  <dc:creator>Windows User</dc:creator>
</cp:coreProperties>
</file>